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2B15" w14:textId="587737E0" w:rsidR="00317A7C" w:rsidRPr="0010197D" w:rsidRDefault="00CE3A17" w:rsidP="00924D9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Mémoire des </w:t>
      </w:r>
      <w:r w:rsidR="00155BC6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dictatures </w:t>
      </w:r>
      <w:r w:rsidRPr="0010197D">
        <w:rPr>
          <w:rFonts w:ascii="Times New Roman" w:hAnsi="Times New Roman" w:cs="Times New Roman"/>
          <w:b/>
          <w:bCs/>
          <w:sz w:val="22"/>
          <w:szCs w:val="22"/>
        </w:rPr>
        <w:t>: Allemagne, Espagne, Italie</w:t>
      </w:r>
      <w:r w:rsidR="004E5789" w:rsidRPr="0010197D">
        <w:rPr>
          <w:rFonts w:ascii="Times New Roman" w:hAnsi="Times New Roman" w:cs="Times New Roman"/>
          <w:b/>
          <w:bCs/>
          <w:sz w:val="22"/>
          <w:szCs w:val="22"/>
        </w:rPr>
        <w:t>, Portugal</w:t>
      </w:r>
      <w:r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(1945-202</w:t>
      </w:r>
      <w:r w:rsidR="00BC181C" w:rsidRPr="0010197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10197D">
        <w:rPr>
          <w:rFonts w:ascii="Times New Roman" w:hAnsi="Times New Roman" w:cs="Times New Roman"/>
          <w:b/>
          <w:bCs/>
          <w:sz w:val="22"/>
          <w:szCs w:val="22"/>
        </w:rPr>
        <w:t>). Cours collectif : Olivier Baisez,</w:t>
      </w:r>
      <w:r w:rsidR="004E5789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Cristina </w:t>
      </w:r>
      <w:proofErr w:type="spellStart"/>
      <w:r w:rsidR="004E5789" w:rsidRPr="0010197D">
        <w:rPr>
          <w:rFonts w:ascii="Times New Roman" w:hAnsi="Times New Roman" w:cs="Times New Roman"/>
          <w:b/>
          <w:bCs/>
          <w:sz w:val="22"/>
          <w:szCs w:val="22"/>
        </w:rPr>
        <w:t>Climaco</w:t>
      </w:r>
      <w:proofErr w:type="spellEnd"/>
      <w:r w:rsidR="004E5789" w:rsidRPr="0010197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Xavier Tabet, Mercedes Yusta. Cours en français. Master ETT et master sciences politiques.</w:t>
      </w:r>
      <w:r w:rsidR="00863E2F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Deuxième semestre 202</w:t>
      </w:r>
      <w:r w:rsidR="00AD2833" w:rsidRPr="0010197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63E2F" w:rsidRPr="0010197D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AD2833" w:rsidRPr="0010197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63E2F" w:rsidRPr="0010197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C181C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F7FE4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0197D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Jeudi </w:t>
      </w:r>
      <w:r w:rsidR="00EF7FE4" w:rsidRPr="0010197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0197D" w:rsidRPr="0010197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F7FE4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h - 1</w:t>
      </w:r>
      <w:r w:rsidR="0010197D" w:rsidRPr="0010197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EF7FE4" w:rsidRPr="0010197D">
        <w:rPr>
          <w:rFonts w:ascii="Times New Roman" w:hAnsi="Times New Roman" w:cs="Times New Roman"/>
          <w:b/>
          <w:bCs/>
          <w:sz w:val="22"/>
          <w:szCs w:val="22"/>
        </w:rPr>
        <w:t xml:space="preserve"> h. </w:t>
      </w:r>
    </w:p>
    <w:p w14:paraId="70A78289" w14:textId="77777777" w:rsidR="0010197D" w:rsidRPr="0010197D" w:rsidRDefault="0010197D" w:rsidP="00924D9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9B73F" w14:textId="6C82294C" w:rsidR="0010197D" w:rsidRPr="0010197D" w:rsidRDefault="0010197D" w:rsidP="0010197D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 w:rsidRPr="0010197D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Planning :</w:t>
      </w:r>
    </w:p>
    <w:p w14:paraId="594710E2" w14:textId="76B57704" w:rsidR="0010197D" w:rsidRPr="0010197D" w:rsidRDefault="0010197D" w:rsidP="0010197D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>Olivier Baisez (Allemagne) : 29 janvier, 5 février, 12 février</w:t>
      </w:r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br/>
        <w:t>Xavier Tabet (Italie) : 19 février, 5 mars, 12 mars</w:t>
      </w:r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br/>
        <w:t xml:space="preserve">Mercedes </w:t>
      </w:r>
      <w:proofErr w:type="spellStart"/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>Yusta</w:t>
      </w:r>
      <w:proofErr w:type="spellEnd"/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(Espagne) : 19 mars, 26 mars, 2 avril</w:t>
      </w:r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br/>
        <w:t xml:space="preserve">Cristina </w:t>
      </w:r>
      <w:proofErr w:type="spellStart"/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>Climaco</w:t>
      </w:r>
      <w:proofErr w:type="spellEnd"/>
      <w:r w:rsidR="006C16A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(</w:t>
      </w:r>
      <w:proofErr w:type="gramStart"/>
      <w:r w:rsidR="006C16A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Portugal) </w:t>
      </w:r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:</w:t>
      </w:r>
      <w:proofErr w:type="gramEnd"/>
      <w:r w:rsidRPr="0010197D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9 avril, 16 avril</w:t>
      </w:r>
    </w:p>
    <w:p w14:paraId="4D2E2358" w14:textId="602ACD79" w:rsidR="00CE3A17" w:rsidRPr="0010197D" w:rsidRDefault="0010197D" w:rsidP="00924D9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197D">
        <w:rPr>
          <w:rFonts w:ascii="Times New Roman" w:hAnsi="Times New Roman" w:cs="Times New Roman"/>
          <w:sz w:val="22"/>
          <w:szCs w:val="22"/>
        </w:rPr>
        <w:t>Devoir sur table (et fiche à rendre) : 30 avril</w:t>
      </w:r>
    </w:p>
    <w:p w14:paraId="651982BB" w14:textId="54254BC9" w:rsidR="0010197D" w:rsidRDefault="0010197D" w:rsidP="00924D9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5D92DE5" w14:textId="4A5DE27A" w:rsidR="00C6025A" w:rsidRDefault="00C6025A" w:rsidP="00924D9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 : </w:t>
      </w:r>
      <w:hyperlink r:id="rId4" w:history="1">
        <w:r w:rsidRPr="003372F6">
          <w:rPr>
            <w:rStyle w:val="Lienhypertexte"/>
            <w:rFonts w:ascii="Times New Roman" w:hAnsi="Times New Roman" w:cs="Times New Roman"/>
            <w:sz w:val="22"/>
            <w:szCs w:val="22"/>
          </w:rPr>
          <w:t>xavier.tabet@icloud.com</w:t>
        </w:r>
      </w:hyperlink>
    </w:p>
    <w:p w14:paraId="6F24C83E" w14:textId="77777777" w:rsidR="00C6025A" w:rsidRPr="0010197D" w:rsidRDefault="00C6025A" w:rsidP="00924D9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B505E2" w14:textId="0EC643CE" w:rsidR="00CE3A17" w:rsidRPr="0010197D" w:rsidRDefault="00CE3A17" w:rsidP="00924D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197D">
        <w:rPr>
          <w:rFonts w:ascii="Times New Roman" w:hAnsi="Times New Roman" w:cs="Times New Roman"/>
          <w:sz w:val="22"/>
          <w:szCs w:val="22"/>
        </w:rPr>
        <w:t>Le cours portera sur les débats historiographiques</w:t>
      </w:r>
      <w:r w:rsidR="004B49BD" w:rsidRPr="0010197D">
        <w:rPr>
          <w:rFonts w:ascii="Times New Roman" w:hAnsi="Times New Roman" w:cs="Times New Roman"/>
          <w:sz w:val="22"/>
          <w:szCs w:val="22"/>
        </w:rPr>
        <w:t xml:space="preserve"> contemporains</w:t>
      </w:r>
      <w:r w:rsidRPr="0010197D">
        <w:rPr>
          <w:rFonts w:ascii="Times New Roman" w:hAnsi="Times New Roman" w:cs="Times New Roman"/>
          <w:sz w:val="22"/>
          <w:szCs w:val="22"/>
        </w:rPr>
        <w:t xml:space="preserve"> et les usages publics de la période du nazisme, du fascisme</w:t>
      </w:r>
      <w:r w:rsidR="00AD2833" w:rsidRPr="0010197D">
        <w:rPr>
          <w:rFonts w:ascii="Times New Roman" w:hAnsi="Times New Roman" w:cs="Times New Roman"/>
          <w:sz w:val="22"/>
          <w:szCs w:val="22"/>
        </w:rPr>
        <w:t xml:space="preserve">, </w:t>
      </w:r>
      <w:r w:rsidRPr="0010197D">
        <w:rPr>
          <w:rFonts w:ascii="Times New Roman" w:hAnsi="Times New Roman" w:cs="Times New Roman"/>
          <w:sz w:val="22"/>
          <w:szCs w:val="22"/>
        </w:rPr>
        <w:t>du franquisme</w:t>
      </w:r>
      <w:r w:rsidR="00AD2833" w:rsidRPr="0010197D">
        <w:rPr>
          <w:rFonts w:ascii="Times New Roman" w:hAnsi="Times New Roman" w:cs="Times New Roman"/>
          <w:sz w:val="22"/>
          <w:szCs w:val="22"/>
        </w:rPr>
        <w:t xml:space="preserve"> et du salazarisme</w:t>
      </w:r>
      <w:r w:rsidRPr="0010197D">
        <w:rPr>
          <w:rFonts w:ascii="Times New Roman" w:hAnsi="Times New Roman" w:cs="Times New Roman"/>
          <w:sz w:val="22"/>
          <w:szCs w:val="22"/>
        </w:rPr>
        <w:t xml:space="preserve">. </w:t>
      </w:r>
      <w:r w:rsidR="008361B5" w:rsidRPr="0010197D">
        <w:rPr>
          <w:rFonts w:ascii="Times New Roman" w:hAnsi="Times New Roman" w:cs="Times New Roman"/>
          <w:sz w:val="22"/>
          <w:szCs w:val="22"/>
        </w:rPr>
        <w:t>À</w:t>
      </w:r>
      <w:r w:rsidRPr="0010197D">
        <w:rPr>
          <w:rFonts w:ascii="Times New Roman" w:hAnsi="Times New Roman" w:cs="Times New Roman"/>
          <w:sz w:val="22"/>
          <w:szCs w:val="22"/>
        </w:rPr>
        <w:t xml:space="preserve"> la suite de synthèses historiques, seront exposés les principales interprétations de ces </w:t>
      </w:r>
      <w:r w:rsidR="00BC181C" w:rsidRPr="0010197D">
        <w:rPr>
          <w:rFonts w:ascii="Times New Roman" w:hAnsi="Times New Roman" w:cs="Times New Roman"/>
          <w:sz w:val="22"/>
          <w:szCs w:val="22"/>
        </w:rPr>
        <w:t>moments historiques et phénomènes politiques</w:t>
      </w:r>
      <w:r w:rsidRPr="0010197D">
        <w:rPr>
          <w:rFonts w:ascii="Times New Roman" w:hAnsi="Times New Roman" w:cs="Times New Roman"/>
          <w:sz w:val="22"/>
          <w:szCs w:val="22"/>
        </w:rPr>
        <w:t xml:space="preserve"> </w:t>
      </w:r>
      <w:r w:rsidR="00BC181C" w:rsidRPr="0010197D">
        <w:rPr>
          <w:rFonts w:ascii="Times New Roman" w:hAnsi="Times New Roman" w:cs="Times New Roman"/>
          <w:sz w:val="22"/>
          <w:szCs w:val="22"/>
        </w:rPr>
        <w:t>ainsi que</w:t>
      </w:r>
      <w:r w:rsidRPr="0010197D">
        <w:rPr>
          <w:rFonts w:ascii="Times New Roman" w:hAnsi="Times New Roman" w:cs="Times New Roman"/>
          <w:sz w:val="22"/>
          <w:szCs w:val="22"/>
        </w:rPr>
        <w:t xml:space="preserve"> les débats de mémoire actuels, entre historiographie sérieuse et usages publics </w:t>
      </w:r>
      <w:r w:rsidR="0059168C" w:rsidRPr="0010197D">
        <w:rPr>
          <w:rFonts w:ascii="Times New Roman" w:hAnsi="Times New Roman" w:cs="Times New Roman"/>
          <w:sz w:val="22"/>
          <w:szCs w:val="22"/>
        </w:rPr>
        <w:t>souvent</w:t>
      </w:r>
      <w:r w:rsidRPr="0010197D">
        <w:rPr>
          <w:rFonts w:ascii="Times New Roman" w:hAnsi="Times New Roman" w:cs="Times New Roman"/>
          <w:sz w:val="22"/>
          <w:szCs w:val="22"/>
        </w:rPr>
        <w:t xml:space="preserve"> </w:t>
      </w:r>
      <w:r w:rsidR="00AD2833" w:rsidRPr="0010197D">
        <w:rPr>
          <w:rFonts w:ascii="Times New Roman" w:hAnsi="Times New Roman" w:cs="Times New Roman"/>
          <w:sz w:val="22"/>
          <w:szCs w:val="22"/>
        </w:rPr>
        <w:t>complexes</w:t>
      </w:r>
      <w:r w:rsidRPr="0010197D">
        <w:rPr>
          <w:rFonts w:ascii="Times New Roman" w:hAnsi="Times New Roman" w:cs="Times New Roman"/>
          <w:sz w:val="22"/>
          <w:szCs w:val="22"/>
        </w:rPr>
        <w:t xml:space="preserve">. On tentera de repérer les </w:t>
      </w:r>
      <w:r w:rsidR="00BC181C" w:rsidRPr="0010197D">
        <w:rPr>
          <w:rFonts w:ascii="Times New Roman" w:hAnsi="Times New Roman" w:cs="Times New Roman"/>
          <w:sz w:val="22"/>
          <w:szCs w:val="22"/>
        </w:rPr>
        <w:t>principales</w:t>
      </w:r>
      <w:r w:rsidRPr="0010197D">
        <w:rPr>
          <w:rFonts w:ascii="Times New Roman" w:hAnsi="Times New Roman" w:cs="Times New Roman"/>
          <w:sz w:val="22"/>
          <w:szCs w:val="22"/>
        </w:rPr>
        <w:t xml:space="preserve"> mutations de la mémoire publique en Europe</w:t>
      </w:r>
      <w:r w:rsidR="00BC181C" w:rsidRPr="0010197D">
        <w:rPr>
          <w:rFonts w:ascii="Times New Roman" w:hAnsi="Times New Roman" w:cs="Times New Roman"/>
          <w:sz w:val="22"/>
          <w:szCs w:val="22"/>
        </w:rPr>
        <w:t xml:space="preserve"> dans l’après-guerre</w:t>
      </w:r>
      <w:r w:rsidRPr="0010197D">
        <w:rPr>
          <w:rFonts w:ascii="Times New Roman" w:hAnsi="Times New Roman" w:cs="Times New Roman"/>
          <w:sz w:val="22"/>
          <w:szCs w:val="22"/>
        </w:rPr>
        <w:t>, à travers l’évocation des principaux paradigmes mémoriels de l’Allemagne, de l’</w:t>
      </w:r>
      <w:r w:rsidR="00205A04" w:rsidRPr="0010197D">
        <w:rPr>
          <w:rFonts w:ascii="Times New Roman" w:hAnsi="Times New Roman" w:cs="Times New Roman"/>
          <w:sz w:val="22"/>
          <w:szCs w:val="22"/>
        </w:rPr>
        <w:t>Espagne, du Portugal</w:t>
      </w:r>
      <w:r w:rsidRPr="0010197D">
        <w:rPr>
          <w:rFonts w:ascii="Times New Roman" w:hAnsi="Times New Roman" w:cs="Times New Roman"/>
          <w:sz w:val="22"/>
          <w:szCs w:val="22"/>
        </w:rPr>
        <w:t xml:space="preserve"> et de l’Italie. Seront abordées des questions comme celle des différences entre totalitarisme et dictature, ou encore celles des significations actuelles de l’antifascisme et des traditions et legs</w:t>
      </w:r>
      <w:r w:rsidR="008361B5" w:rsidRPr="0010197D">
        <w:rPr>
          <w:rFonts w:ascii="Times New Roman" w:hAnsi="Times New Roman" w:cs="Times New Roman"/>
          <w:sz w:val="22"/>
          <w:szCs w:val="22"/>
        </w:rPr>
        <w:t xml:space="preserve"> contemporains</w:t>
      </w:r>
      <w:r w:rsidRPr="0010197D">
        <w:rPr>
          <w:rFonts w:ascii="Times New Roman" w:hAnsi="Times New Roman" w:cs="Times New Roman"/>
          <w:sz w:val="22"/>
          <w:szCs w:val="22"/>
        </w:rPr>
        <w:t xml:space="preserve"> de la </w:t>
      </w:r>
      <w:r w:rsidR="000932A6" w:rsidRPr="0010197D">
        <w:rPr>
          <w:rFonts w:ascii="Times New Roman" w:hAnsi="Times New Roman" w:cs="Times New Roman"/>
          <w:sz w:val="22"/>
          <w:szCs w:val="22"/>
        </w:rPr>
        <w:t>R</w:t>
      </w:r>
      <w:r w:rsidRPr="0010197D">
        <w:rPr>
          <w:rFonts w:ascii="Times New Roman" w:hAnsi="Times New Roman" w:cs="Times New Roman"/>
          <w:sz w:val="22"/>
          <w:szCs w:val="22"/>
        </w:rPr>
        <w:t>ésistance</w:t>
      </w:r>
      <w:r w:rsidR="00BC181C" w:rsidRPr="0010197D">
        <w:rPr>
          <w:rFonts w:ascii="Times New Roman" w:hAnsi="Times New Roman" w:cs="Times New Roman"/>
          <w:sz w:val="22"/>
          <w:szCs w:val="22"/>
        </w:rPr>
        <w:t xml:space="preserve">, face à l’affirmation </w:t>
      </w:r>
      <w:r w:rsidR="004B49BD" w:rsidRPr="0010197D">
        <w:rPr>
          <w:rFonts w:ascii="Times New Roman" w:hAnsi="Times New Roman" w:cs="Times New Roman"/>
          <w:sz w:val="22"/>
          <w:szCs w:val="22"/>
        </w:rPr>
        <w:t xml:space="preserve">aujourd’hui </w:t>
      </w:r>
      <w:r w:rsidR="00BC181C" w:rsidRPr="0010197D">
        <w:rPr>
          <w:rFonts w:ascii="Times New Roman" w:hAnsi="Times New Roman" w:cs="Times New Roman"/>
          <w:sz w:val="22"/>
          <w:szCs w:val="22"/>
        </w:rPr>
        <w:t>des extrêmes droites en Europe</w:t>
      </w:r>
      <w:r w:rsidRPr="0010197D">
        <w:rPr>
          <w:rFonts w:ascii="Times New Roman" w:hAnsi="Times New Roman" w:cs="Times New Roman"/>
          <w:sz w:val="22"/>
          <w:szCs w:val="22"/>
        </w:rPr>
        <w:t xml:space="preserve">. Des questions de théorie politique contemporaine très débattues seront </w:t>
      </w:r>
      <w:r w:rsidR="000932A6" w:rsidRPr="0010197D">
        <w:rPr>
          <w:rFonts w:ascii="Times New Roman" w:hAnsi="Times New Roman" w:cs="Times New Roman"/>
          <w:sz w:val="22"/>
          <w:szCs w:val="22"/>
        </w:rPr>
        <w:t xml:space="preserve">également </w:t>
      </w:r>
      <w:r w:rsidRPr="0010197D">
        <w:rPr>
          <w:rFonts w:ascii="Times New Roman" w:hAnsi="Times New Roman" w:cs="Times New Roman"/>
          <w:sz w:val="22"/>
          <w:szCs w:val="22"/>
        </w:rPr>
        <w:t>évoquées, comme celle de la différence entre le fascisme et</w:t>
      </w:r>
      <w:r w:rsidR="00205A04" w:rsidRPr="0010197D">
        <w:rPr>
          <w:rFonts w:ascii="Times New Roman" w:hAnsi="Times New Roman" w:cs="Times New Roman"/>
          <w:sz w:val="22"/>
          <w:szCs w:val="22"/>
        </w:rPr>
        <w:t xml:space="preserve"> le populisme ou les effets de la mondialisation sur les débats mémoriels.</w:t>
      </w:r>
    </w:p>
    <w:p w14:paraId="140DAA4C" w14:textId="77777777" w:rsidR="00CE3A17" w:rsidRPr="0010197D" w:rsidRDefault="00CE3A17" w:rsidP="00924D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E23DD" w14:textId="5500BD97" w:rsidR="00CE3A17" w:rsidRPr="0010197D" w:rsidRDefault="00CE3A17" w:rsidP="00924D9C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proofErr w:type="spellStart"/>
      <w:r w:rsidRPr="0010197D">
        <w:rPr>
          <w:rFonts w:ascii="Times New Roman" w:hAnsi="Times New Roman" w:cs="Times New Roman"/>
          <w:b/>
          <w:bCs/>
          <w:sz w:val="22"/>
          <w:szCs w:val="22"/>
          <w:lang w:val="en-GB"/>
        </w:rPr>
        <w:t>Bibliographie</w:t>
      </w:r>
      <w:proofErr w:type="spellEnd"/>
      <w:r w:rsidRPr="0010197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65D98F85" w14:textId="2E828B5A" w:rsidR="00234EB7" w:rsidRPr="0010197D" w:rsidRDefault="00234EB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Aleida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Assmann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, « Transformations Between History and Memory »,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Social Research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75/1 (2008), p. 49-72.</w:t>
      </w:r>
    </w:p>
    <w:p w14:paraId="1C5C0F57" w14:textId="578ED4DF" w:rsidR="005C228C" w:rsidRPr="0010197D" w:rsidRDefault="005C228C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</w:rPr>
      </w:pPr>
      <w:r w:rsidRPr="0010197D">
        <w:rPr>
          <w:b w:val="0"/>
          <w:bCs w:val="0"/>
          <w:color w:val="0F1111"/>
          <w:sz w:val="22"/>
          <w:szCs w:val="22"/>
        </w:rPr>
        <w:t xml:space="preserve">Sophie Baby, </w:t>
      </w:r>
      <w:r w:rsidRPr="0010197D">
        <w:rPr>
          <w:b w:val="0"/>
          <w:bCs w:val="0"/>
          <w:i/>
          <w:iCs/>
          <w:color w:val="0F1111"/>
          <w:sz w:val="22"/>
          <w:szCs w:val="22"/>
        </w:rPr>
        <w:t xml:space="preserve">Juger Franco ? Impunité, réconciliation, mémoire, </w:t>
      </w:r>
      <w:r w:rsidRPr="0010197D">
        <w:rPr>
          <w:b w:val="0"/>
          <w:bCs w:val="0"/>
          <w:color w:val="0F1111"/>
          <w:sz w:val="22"/>
          <w:szCs w:val="22"/>
        </w:rPr>
        <w:t>La Découverte, 2024</w:t>
      </w:r>
      <w:r w:rsidR="00924D9C" w:rsidRPr="0010197D">
        <w:rPr>
          <w:b w:val="0"/>
          <w:bCs w:val="0"/>
          <w:color w:val="0F1111"/>
          <w:sz w:val="22"/>
          <w:szCs w:val="22"/>
        </w:rPr>
        <w:t>.</w:t>
      </w:r>
    </w:p>
    <w:p w14:paraId="72C3AB33" w14:textId="5BFA1CF7" w:rsidR="00E81C52" w:rsidRPr="0010197D" w:rsidRDefault="00924D9C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>David Clarke, « </w:t>
      </w:r>
      <w:r w:rsidR="00E81C52" w:rsidRPr="0010197D">
        <w:rPr>
          <w:b w:val="0"/>
          <w:bCs w:val="0"/>
          <w:color w:val="0F1111"/>
          <w:sz w:val="22"/>
          <w:szCs w:val="22"/>
          <w:lang w:val="en-GB"/>
        </w:rPr>
        <w:t xml:space="preserve">Understanding Controversies over Memorial Museums: The Case of the </w:t>
      </w:r>
      <w:proofErr w:type="spellStart"/>
      <w:r w:rsidR="00E81C52" w:rsidRPr="0010197D">
        <w:rPr>
          <w:b w:val="0"/>
          <w:bCs w:val="0"/>
          <w:color w:val="0F1111"/>
          <w:sz w:val="22"/>
          <w:szCs w:val="22"/>
          <w:lang w:val="en-GB"/>
        </w:rPr>
        <w:t>Leistikowstraße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Memorial Museum, Potsdam »,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History and Memory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29/1 (2017), p. 41-71.</w:t>
      </w:r>
    </w:p>
    <w:p w14:paraId="030F6507" w14:textId="4DA9DED2" w:rsidR="008361B5" w:rsidRPr="0010197D" w:rsidRDefault="008361B5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Umberto Eco, </w:t>
      </w:r>
      <w:proofErr w:type="spellStart"/>
      <w:r w:rsidRPr="0010197D">
        <w:rPr>
          <w:b w:val="0"/>
          <w:bCs w:val="0"/>
          <w:i/>
          <w:iCs/>
          <w:color w:val="0F1111"/>
          <w:sz w:val="22"/>
          <w:szCs w:val="22"/>
          <w:lang w:val="en-GB"/>
        </w:rPr>
        <w:t>Reconnaître</w:t>
      </w:r>
      <w:proofErr w:type="spellEnd"/>
      <w:r w:rsidRPr="0010197D">
        <w:rPr>
          <w:b w:val="0"/>
          <w:bCs w:val="0"/>
          <w:i/>
          <w:iCs/>
          <w:color w:val="0F1111"/>
          <w:sz w:val="22"/>
          <w:szCs w:val="22"/>
          <w:lang w:val="en-GB"/>
        </w:rPr>
        <w:t xml:space="preserve"> le </w:t>
      </w:r>
      <w:proofErr w:type="spellStart"/>
      <w:r w:rsidRPr="0010197D">
        <w:rPr>
          <w:b w:val="0"/>
          <w:bCs w:val="0"/>
          <w:i/>
          <w:iCs/>
          <w:color w:val="0F1111"/>
          <w:sz w:val="22"/>
          <w:szCs w:val="22"/>
          <w:lang w:val="en-GB"/>
        </w:rPr>
        <w:t>fascisme</w:t>
      </w:r>
      <w:proofErr w:type="spellEnd"/>
      <w:r w:rsidR="00924D9C" w:rsidRPr="0010197D">
        <w:rPr>
          <w:b w:val="0"/>
          <w:bCs w:val="0"/>
          <w:color w:val="0F1111"/>
          <w:sz w:val="22"/>
          <w:szCs w:val="22"/>
          <w:lang w:val="en-GB"/>
        </w:rPr>
        <w:t>, 2024.</w:t>
      </w:r>
    </w:p>
    <w:p w14:paraId="5E060344" w14:textId="08D5FF66" w:rsidR="00234EB7" w:rsidRPr="0010197D" w:rsidRDefault="00CE3A1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US"/>
        </w:rPr>
      </w:pPr>
      <w:r w:rsidRPr="0010197D">
        <w:rPr>
          <w:b w:val="0"/>
          <w:bCs w:val="0"/>
          <w:color w:val="0F1111"/>
          <w:sz w:val="22"/>
          <w:szCs w:val="22"/>
          <w:lang w:val="en-US"/>
        </w:rPr>
        <w:t xml:space="preserve">Federico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US"/>
        </w:rPr>
        <w:t>Finchelstein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US"/>
        </w:rPr>
        <w:t xml:space="preserve">, </w:t>
      </w:r>
      <w:r w:rsidRPr="0010197D">
        <w:rPr>
          <w:b w:val="0"/>
          <w:bCs w:val="0"/>
          <w:i/>
          <w:iCs/>
          <w:color w:val="0F1111"/>
          <w:sz w:val="22"/>
          <w:szCs w:val="22"/>
          <w:lang w:val="en-US"/>
        </w:rPr>
        <w:t>From fascism to populism in history</w:t>
      </w:r>
      <w:r w:rsidRPr="0010197D">
        <w:rPr>
          <w:b w:val="0"/>
          <w:bCs w:val="0"/>
          <w:color w:val="0F1111"/>
          <w:sz w:val="22"/>
          <w:szCs w:val="22"/>
          <w:lang w:val="en-US"/>
        </w:rPr>
        <w:t>, 2017</w:t>
      </w:r>
      <w:r w:rsidR="00924D9C" w:rsidRPr="0010197D">
        <w:rPr>
          <w:b w:val="0"/>
          <w:bCs w:val="0"/>
          <w:color w:val="0F1111"/>
          <w:sz w:val="22"/>
          <w:szCs w:val="22"/>
          <w:lang w:val="en-US"/>
        </w:rPr>
        <w:t>.</w:t>
      </w:r>
    </w:p>
    <w:p w14:paraId="3C1F7B19" w14:textId="5DCD5FFC" w:rsidR="00CE3A17" w:rsidRPr="0010197D" w:rsidRDefault="008361B5" w:rsidP="00205A04">
      <w:pPr>
        <w:spacing w:line="276" w:lineRule="auto"/>
        <w:ind w:left="142" w:hanging="142"/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</w:pPr>
      <w:r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 xml:space="preserve">Filippo </w:t>
      </w:r>
      <w:proofErr w:type="spellStart"/>
      <w:r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>Focardi</w:t>
      </w:r>
      <w:proofErr w:type="spellEnd"/>
      <w:r w:rsidR="00924D9C"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 xml:space="preserve">, </w:t>
      </w:r>
      <w:r w:rsidR="00CE3A17" w:rsidRPr="0010197D">
        <w:rPr>
          <w:rFonts w:ascii="Times New Roman" w:eastAsia="Times New Roman" w:hAnsi="Times New Roman" w:cs="Times New Roman"/>
          <w:i/>
          <w:iCs/>
          <w:color w:val="323232"/>
          <w:sz w:val="22"/>
          <w:szCs w:val="22"/>
          <w:lang w:eastAsia="fr-FR"/>
        </w:rPr>
        <w:t xml:space="preserve">L’Italie, alliée ou victime de l’Allemagne </w:t>
      </w:r>
      <w:proofErr w:type="gramStart"/>
      <w:r w:rsidR="00CE3A17" w:rsidRPr="0010197D">
        <w:rPr>
          <w:rFonts w:ascii="Times New Roman" w:eastAsia="Times New Roman" w:hAnsi="Times New Roman" w:cs="Times New Roman"/>
          <w:i/>
          <w:iCs/>
          <w:color w:val="323232"/>
          <w:sz w:val="22"/>
          <w:szCs w:val="22"/>
          <w:lang w:eastAsia="fr-FR"/>
        </w:rPr>
        <w:t>nazie ?</w:t>
      </w:r>
      <w:r w:rsidR="00CE3A17"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>,</w:t>
      </w:r>
      <w:proofErr w:type="gramEnd"/>
      <w:r w:rsidR="00CE3A17"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 xml:space="preserve"> 2014</w:t>
      </w:r>
      <w:r w:rsidR="00924D9C" w:rsidRPr="0010197D">
        <w:rPr>
          <w:rFonts w:ascii="Times New Roman" w:eastAsia="Times New Roman" w:hAnsi="Times New Roman" w:cs="Times New Roman"/>
          <w:color w:val="323232"/>
          <w:sz w:val="22"/>
          <w:szCs w:val="22"/>
          <w:lang w:eastAsia="fr-FR"/>
        </w:rPr>
        <w:t>.</w:t>
      </w:r>
    </w:p>
    <w:p w14:paraId="6986CBA0" w14:textId="1A5B8878" w:rsidR="00CE3A17" w:rsidRPr="0010197D" w:rsidRDefault="00CE3A1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</w:rPr>
      </w:pPr>
      <w:r w:rsidRPr="0010197D">
        <w:rPr>
          <w:b w:val="0"/>
          <w:bCs w:val="0"/>
          <w:sz w:val="22"/>
          <w:szCs w:val="22"/>
        </w:rPr>
        <w:t xml:space="preserve">Emilio Gentile, </w:t>
      </w:r>
      <w:r w:rsidR="00205A04" w:rsidRPr="0010197D">
        <w:rPr>
          <w:b w:val="0"/>
          <w:bCs w:val="0"/>
          <w:i/>
          <w:iCs/>
          <w:color w:val="0F1111"/>
          <w:sz w:val="22"/>
          <w:szCs w:val="22"/>
        </w:rPr>
        <w:t>Qu’</w:t>
      </w:r>
      <w:r w:rsidRPr="0010197D">
        <w:rPr>
          <w:b w:val="0"/>
          <w:bCs w:val="0"/>
          <w:i/>
          <w:iCs/>
          <w:color w:val="0F1111"/>
          <w:sz w:val="22"/>
          <w:szCs w:val="22"/>
        </w:rPr>
        <w:t xml:space="preserve">est-ce que le </w:t>
      </w:r>
      <w:proofErr w:type="gramStart"/>
      <w:r w:rsidRPr="0010197D">
        <w:rPr>
          <w:b w:val="0"/>
          <w:bCs w:val="0"/>
          <w:i/>
          <w:iCs/>
          <w:color w:val="0F1111"/>
          <w:sz w:val="22"/>
          <w:szCs w:val="22"/>
        </w:rPr>
        <w:t>fascisme ?:</w:t>
      </w:r>
      <w:proofErr w:type="gramEnd"/>
      <w:r w:rsidRPr="0010197D">
        <w:rPr>
          <w:b w:val="0"/>
          <w:bCs w:val="0"/>
          <w:i/>
          <w:iCs/>
          <w:color w:val="0F1111"/>
          <w:sz w:val="22"/>
          <w:szCs w:val="22"/>
        </w:rPr>
        <w:t xml:space="preserve"> Histoire et interprétation</w:t>
      </w:r>
      <w:r w:rsidRPr="0010197D">
        <w:rPr>
          <w:b w:val="0"/>
          <w:bCs w:val="0"/>
          <w:color w:val="0F1111"/>
          <w:sz w:val="22"/>
          <w:szCs w:val="22"/>
        </w:rPr>
        <w:t>, 2004</w:t>
      </w:r>
      <w:r w:rsidR="00205A04" w:rsidRPr="0010197D">
        <w:rPr>
          <w:b w:val="0"/>
          <w:bCs w:val="0"/>
          <w:color w:val="0F1111"/>
          <w:sz w:val="22"/>
          <w:szCs w:val="22"/>
        </w:rPr>
        <w:t>.</w:t>
      </w:r>
    </w:p>
    <w:p w14:paraId="653B6303" w14:textId="69505264" w:rsidR="00924D9C" w:rsidRPr="0010197D" w:rsidRDefault="00924D9C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Jan-Werner Müller, « Germany’s Two Processes of “Coming to Terms with the Past”—Failures, After all? », in Vladimir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Tismaneanu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and Bogdan C.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Iacob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(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éd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.),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Remembrance, History, and Justice. Coming to Terms with Traumatic Pasts in Democratic Societies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>, 2015.</w:t>
      </w:r>
    </w:p>
    <w:p w14:paraId="5244948C" w14:textId="0F6D18A8" w:rsidR="00234EB7" w:rsidRPr="0010197D" w:rsidRDefault="00234EB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Susan Neiman,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Learning from the Germans. Race and the Memory of Evil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>, 2019.</w:t>
      </w:r>
    </w:p>
    <w:p w14:paraId="67579775" w14:textId="37E9375A" w:rsidR="00234EB7" w:rsidRPr="0010197D" w:rsidRDefault="00234EB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Jeffrey K. Olick,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The Sins of the Fathers: Germany, Memory, Method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, </w:t>
      </w:r>
      <w:r w:rsidR="00E81C52" w:rsidRPr="0010197D">
        <w:rPr>
          <w:b w:val="0"/>
          <w:bCs w:val="0"/>
          <w:color w:val="0F1111"/>
          <w:sz w:val="22"/>
          <w:szCs w:val="22"/>
          <w:lang w:val="en-GB"/>
        </w:rPr>
        <w:t>2016.</w:t>
      </w:r>
    </w:p>
    <w:p w14:paraId="216F98F4" w14:textId="448F3437" w:rsidR="00CE3A17" w:rsidRPr="0010197D" w:rsidRDefault="00CE3A17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it-IT"/>
        </w:rPr>
      </w:pPr>
      <w:r w:rsidRPr="0010197D">
        <w:rPr>
          <w:b w:val="0"/>
          <w:bCs w:val="0"/>
          <w:color w:val="0F1111"/>
          <w:sz w:val="22"/>
          <w:szCs w:val="22"/>
          <w:lang w:val="it-IT"/>
        </w:rPr>
        <w:t xml:space="preserve">Gabriele Pedullà, Nadia Urbinati, </w:t>
      </w:r>
      <w:r w:rsidRPr="0010197D">
        <w:rPr>
          <w:b w:val="0"/>
          <w:bCs w:val="0"/>
          <w:i/>
          <w:iCs/>
          <w:color w:val="0F1111"/>
          <w:sz w:val="22"/>
          <w:szCs w:val="22"/>
          <w:lang w:val="it-IT"/>
        </w:rPr>
        <w:t>Democrazia afascista</w:t>
      </w:r>
      <w:r w:rsidRPr="0010197D">
        <w:rPr>
          <w:b w:val="0"/>
          <w:bCs w:val="0"/>
          <w:color w:val="0F1111"/>
          <w:sz w:val="22"/>
          <w:szCs w:val="22"/>
          <w:lang w:val="it-IT"/>
        </w:rPr>
        <w:t>, 2023</w:t>
      </w:r>
      <w:r w:rsidR="00205A04" w:rsidRPr="0010197D">
        <w:rPr>
          <w:b w:val="0"/>
          <w:bCs w:val="0"/>
          <w:color w:val="0F1111"/>
          <w:sz w:val="22"/>
          <w:szCs w:val="22"/>
          <w:lang w:val="it-IT"/>
        </w:rPr>
        <w:t>.</w:t>
      </w:r>
    </w:p>
    <w:p w14:paraId="147F59D7" w14:textId="7DFD8116" w:rsidR="00234EB7" w:rsidRPr="0010197D" w:rsidRDefault="00205A04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Michael </w:t>
      </w:r>
      <w:r w:rsidR="00234EB7" w:rsidRPr="0010197D">
        <w:rPr>
          <w:b w:val="0"/>
          <w:bCs w:val="0"/>
          <w:color w:val="0F1111"/>
          <w:sz w:val="22"/>
          <w:szCs w:val="22"/>
          <w:lang w:val="en-GB"/>
        </w:rPr>
        <w:t>Rothberg,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>Multidirectional Memory</w:t>
      </w:r>
      <w:r w:rsidR="00234EB7" w:rsidRPr="0010197D">
        <w:rPr>
          <w:b w:val="0"/>
          <w:bCs w:val="0"/>
          <w:i/>
          <w:color w:val="0F1111"/>
          <w:sz w:val="22"/>
          <w:szCs w:val="22"/>
          <w:lang w:val="en-GB"/>
        </w:rPr>
        <w:t>: Remembering the Holocaust in the Age of Decolonization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>,</w:t>
      </w:r>
      <w:r w:rsidR="00234EB7" w:rsidRPr="0010197D">
        <w:rPr>
          <w:b w:val="0"/>
          <w:bCs w:val="0"/>
          <w:color w:val="0F1111"/>
          <w:sz w:val="22"/>
          <w:szCs w:val="22"/>
          <w:lang w:val="en-GB"/>
        </w:rPr>
        <w:t xml:space="preserve"> 2009.</w:t>
      </w:r>
    </w:p>
    <w:p w14:paraId="37A93FF8" w14:textId="67D52A8C" w:rsidR="005C228C" w:rsidRPr="0010197D" w:rsidRDefault="005C228C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</w:rPr>
        <w:t xml:space="preserve">Charlotte </w:t>
      </w:r>
      <w:proofErr w:type="spellStart"/>
      <w:r w:rsidRPr="0010197D">
        <w:rPr>
          <w:b w:val="0"/>
          <w:bCs w:val="0"/>
          <w:color w:val="0F1111"/>
          <w:sz w:val="22"/>
          <w:szCs w:val="22"/>
        </w:rPr>
        <w:t>Vorms</w:t>
      </w:r>
      <w:proofErr w:type="spellEnd"/>
      <w:r w:rsidRPr="0010197D">
        <w:rPr>
          <w:b w:val="0"/>
          <w:bCs w:val="0"/>
          <w:color w:val="0F1111"/>
          <w:sz w:val="22"/>
          <w:szCs w:val="22"/>
        </w:rPr>
        <w:t>, É</w:t>
      </w:r>
      <w:r w:rsidR="00205A04" w:rsidRPr="0010197D">
        <w:rPr>
          <w:b w:val="0"/>
          <w:bCs w:val="0"/>
          <w:color w:val="0F1111"/>
          <w:sz w:val="22"/>
          <w:szCs w:val="22"/>
        </w:rPr>
        <w:t>lodie Richard (</w:t>
      </w:r>
      <w:proofErr w:type="spellStart"/>
      <w:r w:rsidR="00205A04" w:rsidRPr="0010197D">
        <w:rPr>
          <w:b w:val="0"/>
          <w:bCs w:val="0"/>
          <w:color w:val="0F1111"/>
          <w:sz w:val="22"/>
          <w:szCs w:val="22"/>
        </w:rPr>
        <w:t>dir</w:t>
      </w:r>
      <w:proofErr w:type="spellEnd"/>
      <w:r w:rsidR="00205A04" w:rsidRPr="0010197D">
        <w:rPr>
          <w:b w:val="0"/>
          <w:bCs w:val="0"/>
          <w:color w:val="0F1111"/>
          <w:sz w:val="22"/>
          <w:szCs w:val="22"/>
        </w:rPr>
        <w:t>.), numéro spécial « </w:t>
      </w:r>
      <w:r w:rsidRPr="0010197D">
        <w:rPr>
          <w:b w:val="0"/>
          <w:bCs w:val="0"/>
          <w:color w:val="0F1111"/>
          <w:sz w:val="22"/>
          <w:szCs w:val="22"/>
        </w:rPr>
        <w:t>Histoire et conflits de mémoire en</w:t>
      </w:r>
      <w:r w:rsidR="00205A04" w:rsidRPr="0010197D">
        <w:rPr>
          <w:b w:val="0"/>
          <w:bCs w:val="0"/>
          <w:color w:val="0F1111"/>
          <w:sz w:val="22"/>
          <w:szCs w:val="22"/>
        </w:rPr>
        <w:t xml:space="preserve"> Espagne </w:t>
      </w:r>
      <w:r w:rsidRPr="0010197D">
        <w:rPr>
          <w:b w:val="0"/>
          <w:bCs w:val="0"/>
          <w:color w:val="0F1111"/>
          <w:sz w:val="22"/>
          <w:szCs w:val="22"/>
        </w:rPr>
        <w:t xml:space="preserve">», </w:t>
      </w:r>
      <w:r w:rsidRPr="0010197D">
        <w:rPr>
          <w:b w:val="0"/>
          <w:bCs w:val="0"/>
          <w:i/>
          <w:iCs/>
          <w:color w:val="0F1111"/>
          <w:sz w:val="22"/>
          <w:szCs w:val="22"/>
        </w:rPr>
        <w:t xml:space="preserve">Vingtième siècle. </w:t>
      </w:r>
      <w:r w:rsidRPr="0010197D">
        <w:rPr>
          <w:b w:val="0"/>
          <w:bCs w:val="0"/>
          <w:i/>
          <w:iCs/>
          <w:color w:val="0F1111"/>
          <w:sz w:val="22"/>
          <w:szCs w:val="22"/>
          <w:lang w:val="en-GB"/>
        </w:rPr>
        <w:t xml:space="preserve">Revue </w:t>
      </w:r>
      <w:proofErr w:type="spellStart"/>
      <w:r w:rsidRPr="0010197D">
        <w:rPr>
          <w:b w:val="0"/>
          <w:bCs w:val="0"/>
          <w:i/>
          <w:iCs/>
          <w:color w:val="0F1111"/>
          <w:sz w:val="22"/>
          <w:szCs w:val="22"/>
          <w:lang w:val="en-GB"/>
        </w:rPr>
        <w:t>d’histoire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, n° 127,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juillet-septembre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 2015</w:t>
      </w:r>
      <w:r w:rsidR="00205A04" w:rsidRPr="0010197D">
        <w:rPr>
          <w:b w:val="0"/>
          <w:bCs w:val="0"/>
          <w:color w:val="0F1111"/>
          <w:sz w:val="22"/>
          <w:szCs w:val="22"/>
          <w:lang w:val="en-GB"/>
        </w:rPr>
        <w:t>.</w:t>
      </w:r>
    </w:p>
    <w:p w14:paraId="77F506E3" w14:textId="39213900" w:rsidR="00CE3A17" w:rsidRPr="0010197D" w:rsidRDefault="00E81C52" w:rsidP="00205A04">
      <w:pPr>
        <w:pStyle w:val="Titre1"/>
        <w:spacing w:before="0" w:beforeAutospacing="0" w:after="0" w:afterAutospacing="0" w:line="276" w:lineRule="auto"/>
        <w:ind w:left="142" w:hanging="142"/>
        <w:rPr>
          <w:b w:val="0"/>
          <w:bCs w:val="0"/>
          <w:color w:val="0F1111"/>
          <w:sz w:val="22"/>
          <w:szCs w:val="22"/>
          <w:lang w:val="en-GB"/>
        </w:rPr>
      </w:pPr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Harald </w:t>
      </w:r>
      <w:proofErr w:type="spellStart"/>
      <w:r w:rsidRPr="0010197D">
        <w:rPr>
          <w:b w:val="0"/>
          <w:bCs w:val="0"/>
          <w:color w:val="0F1111"/>
          <w:sz w:val="22"/>
          <w:szCs w:val="22"/>
          <w:lang w:val="en-GB"/>
        </w:rPr>
        <w:t>Welzer</w:t>
      </w:r>
      <w:proofErr w:type="spellEnd"/>
      <w:r w:rsidRPr="0010197D">
        <w:rPr>
          <w:b w:val="0"/>
          <w:bCs w:val="0"/>
          <w:color w:val="0F1111"/>
          <w:sz w:val="22"/>
          <w:szCs w:val="22"/>
          <w:lang w:val="en-GB"/>
        </w:rPr>
        <w:t xml:space="preserve">, « Collateral Damage of History Education: National Socialism and the Holocaust in German Family Memory », </w:t>
      </w:r>
      <w:r w:rsidRPr="0010197D">
        <w:rPr>
          <w:b w:val="0"/>
          <w:bCs w:val="0"/>
          <w:i/>
          <w:color w:val="0F1111"/>
          <w:sz w:val="22"/>
          <w:szCs w:val="22"/>
          <w:lang w:val="en-GB"/>
        </w:rPr>
        <w:t xml:space="preserve">Social Research </w:t>
      </w:r>
      <w:r w:rsidRPr="0010197D">
        <w:rPr>
          <w:b w:val="0"/>
          <w:bCs w:val="0"/>
          <w:color w:val="0F1111"/>
          <w:sz w:val="22"/>
          <w:szCs w:val="22"/>
          <w:lang w:val="en-GB"/>
        </w:rPr>
        <w:t>75/1 (2008), 287-314.</w:t>
      </w:r>
    </w:p>
    <w:sectPr w:rsidR="00CE3A17" w:rsidRPr="0010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17"/>
    <w:rsid w:val="000932A6"/>
    <w:rsid w:val="0010197D"/>
    <w:rsid w:val="00155BC6"/>
    <w:rsid w:val="00205A04"/>
    <w:rsid w:val="00234EB7"/>
    <w:rsid w:val="00317A7C"/>
    <w:rsid w:val="004B49BD"/>
    <w:rsid w:val="004E5789"/>
    <w:rsid w:val="0059168C"/>
    <w:rsid w:val="005A7588"/>
    <w:rsid w:val="005C228C"/>
    <w:rsid w:val="006C16A2"/>
    <w:rsid w:val="008361B5"/>
    <w:rsid w:val="00863E2F"/>
    <w:rsid w:val="00924D9C"/>
    <w:rsid w:val="00956904"/>
    <w:rsid w:val="00AD2833"/>
    <w:rsid w:val="00BB6B39"/>
    <w:rsid w:val="00BC181C"/>
    <w:rsid w:val="00C17F2A"/>
    <w:rsid w:val="00C6025A"/>
    <w:rsid w:val="00CE3A17"/>
    <w:rsid w:val="00E81C52"/>
    <w:rsid w:val="00EF7FE4"/>
    <w:rsid w:val="00F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3DAC"/>
  <w15:chartTrackingRefBased/>
  <w15:docId w15:val="{264F4F54-42DF-BB4B-AD6C-2D138BA3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E3A1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3A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extra-large">
    <w:name w:val="a-size-extra-large"/>
    <w:basedOn w:val="Policepardfaut"/>
    <w:rsid w:val="00CE3A17"/>
  </w:style>
  <w:style w:type="character" w:customStyle="1" w:styleId="apple-converted-space">
    <w:name w:val="apple-converted-space"/>
    <w:basedOn w:val="Policepardfaut"/>
    <w:rsid w:val="00CE3A17"/>
  </w:style>
  <w:style w:type="character" w:styleId="Lienhypertexte">
    <w:name w:val="Hyperlink"/>
    <w:basedOn w:val="Policepardfaut"/>
    <w:uiPriority w:val="99"/>
    <w:unhideWhenUsed/>
    <w:rsid w:val="00C602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1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avier.tabet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Schaetzlé</dc:creator>
  <cp:keywords/>
  <dc:description/>
  <cp:lastModifiedBy>Anna Schaetzlé</cp:lastModifiedBy>
  <cp:revision>5</cp:revision>
  <dcterms:created xsi:type="dcterms:W3CDTF">2025-09-04T07:32:00Z</dcterms:created>
  <dcterms:modified xsi:type="dcterms:W3CDTF">2025-12-17T16:06:00Z</dcterms:modified>
</cp:coreProperties>
</file>